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9ECC3" w14:textId="768C792A" w:rsidR="0085562A" w:rsidRPr="004A5956" w:rsidRDefault="00614D22" w:rsidP="004A73AD">
      <w:pPr>
        <w:pStyle w:val="dgberschrift"/>
        <w:rPr>
          <w:lang w:val="de-DE"/>
        </w:rPr>
      </w:pPr>
      <w:r w:rsidRPr="004A5956">
        <w:rPr>
          <w:lang w:val="de-DE"/>
        </w:rPr>
        <w:t>Übung</w:t>
      </w:r>
    </w:p>
    <w:p w14:paraId="5FF3D467" w14:textId="77777777" w:rsidR="00614D22" w:rsidRPr="004A5956" w:rsidRDefault="00614D22" w:rsidP="004A73AD">
      <w:pPr>
        <w:pStyle w:val="dgberschrift"/>
        <w:rPr>
          <w:lang w:val="de-DE"/>
        </w:rPr>
      </w:pPr>
      <w:r w:rsidRPr="004A5956">
        <w:rPr>
          <w:lang w:val="de-DE"/>
        </w:rPr>
        <w:t>„Gebt die Patente Frei!“ Globale Ungleichheit beim Zugang zu Corona-Impfstoffen</w:t>
      </w:r>
    </w:p>
    <w:p w14:paraId="06114795" w14:textId="77777777" w:rsidR="00614D22" w:rsidRPr="004A5956" w:rsidRDefault="00614D22" w:rsidP="007C413A">
      <w:pPr>
        <w:pStyle w:val="dgberschrift"/>
        <w:ind w:left="0" w:firstLine="0"/>
        <w:jc w:val="left"/>
        <w:rPr>
          <w:lang w:val="de-DE"/>
        </w:rPr>
      </w:pPr>
    </w:p>
    <w:p w14:paraId="0C331490" w14:textId="4901084D" w:rsidR="00E70855" w:rsidRDefault="003D7D7A" w:rsidP="0048290F">
      <w:pPr>
        <w:pStyle w:val="dg2"/>
        <w:ind w:left="0" w:firstLine="0"/>
        <w:rPr>
          <w:lang w:val="de-DE"/>
        </w:rPr>
      </w:pPr>
      <w:r w:rsidRPr="0048290F">
        <w:rPr>
          <w:lang w:val="de-DE"/>
        </w:rPr>
        <w:t>factsheet</w:t>
      </w:r>
      <w:r w:rsidR="00614D22" w:rsidRPr="0048290F">
        <w:rPr>
          <w:lang w:val="de-DE"/>
        </w:rPr>
        <w:t>:</w:t>
      </w:r>
      <w:r w:rsidR="0023381F" w:rsidRPr="0048290F">
        <w:rPr>
          <w:lang w:val="de-DE"/>
        </w:rPr>
        <w:t xml:space="preserve"> </w:t>
      </w:r>
      <w:r w:rsidR="00541A2E">
        <w:rPr>
          <w:lang w:val="de-DE"/>
        </w:rPr>
        <w:t>Weltgesundheitsorganisation</w:t>
      </w:r>
    </w:p>
    <w:p w14:paraId="47A8581A" w14:textId="2048A707" w:rsidR="007C413A" w:rsidRDefault="007C413A" w:rsidP="0048290F">
      <w:pPr>
        <w:pStyle w:val="dg2"/>
        <w:ind w:left="0" w:firstLine="0"/>
        <w:rPr>
          <w:lang w:val="de-DE"/>
        </w:rPr>
      </w:pPr>
    </w:p>
    <w:p w14:paraId="1E3C7942" w14:textId="5E4A66C4" w:rsidR="007C413A" w:rsidRPr="0048290F" w:rsidRDefault="007C413A" w:rsidP="0048290F">
      <w:pPr>
        <w:pStyle w:val="dg2"/>
        <w:ind w:left="0" w:firstLine="0"/>
        <w:rPr>
          <w:lang w:val="de-DE"/>
        </w:rPr>
      </w:pPr>
      <w:r w:rsidRPr="007C413A">
        <w:rPr>
          <w:lang w:val="de-DE"/>
        </w:rPr>
        <w:drawing>
          <wp:inline distT="0" distB="0" distL="0" distR="0" wp14:anchorId="67555724" wp14:editId="7A6CE303">
            <wp:extent cx="5760720" cy="176403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764030"/>
                    </a:xfrm>
                    <a:prstGeom prst="rect">
                      <a:avLst/>
                    </a:prstGeom>
                  </pic:spPr>
                </pic:pic>
              </a:graphicData>
            </a:graphic>
          </wp:inline>
        </w:drawing>
      </w:r>
    </w:p>
    <w:p w14:paraId="4D7B587E" w14:textId="77777777" w:rsidR="007C413A" w:rsidRDefault="007C413A" w:rsidP="00541A2E">
      <w:pPr>
        <w:pStyle w:val="digitalglobal"/>
        <w:ind w:left="0"/>
        <w:rPr>
          <w:lang w:val="de-DE" w:eastAsia="de-DE"/>
        </w:rPr>
      </w:pPr>
    </w:p>
    <w:p w14:paraId="5979A41E" w14:textId="513A1587" w:rsidR="00541A2E" w:rsidRPr="00541A2E" w:rsidRDefault="00541A2E" w:rsidP="00541A2E">
      <w:pPr>
        <w:pStyle w:val="digitalglobal"/>
        <w:ind w:left="0"/>
        <w:rPr>
          <w:lang w:val="de-DE" w:eastAsia="de-DE"/>
        </w:rPr>
      </w:pPr>
      <w:r w:rsidRPr="00541A2E">
        <w:rPr>
          <w:lang w:val="de-DE" w:eastAsia="de-DE"/>
        </w:rPr>
        <w:t>Die Weltgesundheitsorganisation (WHO) gehört zu den Vereinten Nationen (UNO). Gegründet wurde sie im April 1948 mit dem Ziel, sich um ein Höchstmaß an Gesundheit für alle Menschen zu kümmern. Deshalb koordiniert die WHO den weltweiten Kampf gegen Infektionskra</w:t>
      </w:r>
      <w:r w:rsidR="004B16DB">
        <w:rPr>
          <w:lang w:val="de-DE" w:eastAsia="de-DE"/>
        </w:rPr>
        <w:t>nkheiten wie AIDS, Malaria, Grippe oder CoV</w:t>
      </w:r>
      <w:r w:rsidRPr="00541A2E">
        <w:rPr>
          <w:lang w:val="de-DE" w:eastAsia="de-DE"/>
        </w:rPr>
        <w:t>id-19. Heute arbeiten über 7000 Menschen, darunter Forscher*innen, medizinisches Personal und Fachkräfte aus der ganzen Welt für die WHO. Sie legen Normen und Standards fest, beraten die Mitgliedstaate</w:t>
      </w:r>
      <w:r w:rsidR="004B16DB">
        <w:rPr>
          <w:lang w:val="de-DE" w:eastAsia="de-DE"/>
        </w:rPr>
        <w:t xml:space="preserve">n in Fragen zu ihren </w:t>
      </w:r>
      <w:r w:rsidRPr="00541A2E">
        <w:rPr>
          <w:lang w:val="de-DE" w:eastAsia="de-DE"/>
        </w:rPr>
        <w:t>Gesundheitssystemen und koordinieren weltweite Gesundheitswarndienste sowie Krisenmanagement. Die dafür notwendigen Gesetzte sowie direkte Maßnahmen müssen die Länder selbst ergreifen</w:t>
      </w:r>
      <w:r w:rsidR="007C413A">
        <w:rPr>
          <w:lang w:val="de-DE" w:eastAsia="de-DE"/>
        </w:rPr>
        <w:t xml:space="preserve"> </w:t>
      </w:r>
      <w:r w:rsidR="007C413A">
        <w:rPr>
          <w:rStyle w:val="Endnotenzeichen"/>
          <w:lang w:val="de-DE" w:eastAsia="de-DE"/>
        </w:rPr>
        <w:endnoteReference w:id="1"/>
      </w:r>
      <w:r w:rsidRPr="00541A2E">
        <w:rPr>
          <w:lang w:val="de-DE" w:eastAsia="de-DE"/>
        </w:rPr>
        <w:t xml:space="preserve"> Als eine Sonderorganisation der UNO finanziert sich die WHO eigentlich über Beiträge ihrer Mitgliedsländer. Da viele Staaten ihre Beiträge gekürzt oder eingefroren haben, sind mittlerweile allerdings 75 Prozent des Etats freiwillige Spenden. Diese freiwilligen Beiträge sind teilweise zweckgebunden für spezifische Bereiche der WHO</w:t>
      </w:r>
      <w:r w:rsidR="007C413A">
        <w:rPr>
          <w:rStyle w:val="Endnotenzeichen"/>
          <w:lang w:val="de-DE" w:eastAsia="de-DE"/>
        </w:rPr>
        <w:endnoteReference w:id="2"/>
      </w:r>
    </w:p>
    <w:p w14:paraId="2A99EF49" w14:textId="34615A34" w:rsidR="00541A2E" w:rsidRPr="00541A2E" w:rsidRDefault="00541A2E" w:rsidP="007C413A">
      <w:pPr>
        <w:pStyle w:val="digitalglobal"/>
        <w:ind w:left="0"/>
        <w:rPr>
          <w:lang w:val="de-DE" w:eastAsia="de-DE"/>
        </w:rPr>
      </w:pPr>
      <w:r w:rsidRPr="00541A2E">
        <w:rPr>
          <w:lang w:val="de-DE" w:eastAsia="de-DE"/>
        </w:rPr>
        <w:t>Im März 2020 stufte die WHO die Verbreitung des neuen</w:t>
      </w:r>
      <w:r w:rsidR="004B16DB">
        <w:rPr>
          <w:lang w:val="de-DE" w:eastAsia="de-DE"/>
        </w:rPr>
        <w:t xml:space="preserve"> </w:t>
      </w:r>
      <w:proofErr w:type="spellStart"/>
      <w:r w:rsidR="004B16DB">
        <w:rPr>
          <w:lang w:val="de-DE" w:eastAsia="de-DE"/>
        </w:rPr>
        <w:t>Coronavirus</w:t>
      </w:r>
      <w:proofErr w:type="spellEnd"/>
      <w:r w:rsidR="004B16DB">
        <w:rPr>
          <w:lang w:val="de-DE" w:eastAsia="de-DE"/>
        </w:rPr>
        <w:t xml:space="preserve"> als Pandemie ein - u</w:t>
      </w:r>
      <w:r w:rsidRPr="00541A2E">
        <w:rPr>
          <w:lang w:val="de-DE" w:eastAsia="de-DE"/>
        </w:rPr>
        <w:t>nd eine Pandemie</w:t>
      </w:r>
      <w:r w:rsidR="004B16DB">
        <w:rPr>
          <w:lang w:val="de-DE" w:eastAsia="de-DE"/>
        </w:rPr>
        <w:t xml:space="preserve"> ist</w:t>
      </w:r>
      <w:r w:rsidRPr="00541A2E">
        <w:rPr>
          <w:lang w:val="de-DE" w:eastAsia="de-DE"/>
        </w:rPr>
        <w:t xml:space="preserve"> erst vorbei, wenn sie überall auf der Welt bewältigt wurde. Dafür bedarf es eine gemeins</w:t>
      </w:r>
      <w:r w:rsidR="007C413A">
        <w:rPr>
          <w:lang w:val="de-DE" w:eastAsia="de-DE"/>
        </w:rPr>
        <w:t>ame globale Handlungsstrategie.</w:t>
      </w:r>
      <w:r w:rsidR="007C413A">
        <w:rPr>
          <w:rStyle w:val="Endnotenzeichen"/>
          <w:lang w:val="de-DE" w:eastAsia="de-DE"/>
        </w:rPr>
        <w:endnoteReference w:id="3"/>
      </w:r>
      <w:r w:rsidRPr="00541A2E">
        <w:rPr>
          <w:lang w:val="de-DE" w:eastAsia="de-DE"/>
        </w:rPr>
        <w:t xml:space="preserve"> Die WHO fordert internationale Solidarität statt Interessenpolitik einzelner Staaten. Bei der Verteilung von Impfstoffen haben die meisten </w:t>
      </w:r>
      <w:r w:rsidR="004B16DB">
        <w:rPr>
          <w:lang w:val="de-DE" w:eastAsia="de-DE"/>
        </w:rPr>
        <w:t>Impfstoff-</w:t>
      </w:r>
      <w:r w:rsidRPr="00541A2E">
        <w:rPr>
          <w:lang w:val="de-DE" w:eastAsia="de-DE"/>
        </w:rPr>
        <w:t>Hersteller mittels Verträgen reiche Länder bevorzugt, um höhere Gewinne zu erzielen. „Ich muss schonungslos sein: Die Welt befindet sich am Rande eines katastrophalen moralischen Versagens – und der Preis wer</w:t>
      </w:r>
      <w:r w:rsidRPr="00541A2E">
        <w:rPr>
          <w:lang w:val="de-DE" w:eastAsia="de-DE"/>
        </w:rPr>
        <w:lastRenderedPageBreak/>
        <w:t>den Leben und Existenzen</w:t>
      </w:r>
      <w:r w:rsidR="004B16DB">
        <w:rPr>
          <w:lang w:val="de-DE" w:eastAsia="de-DE"/>
        </w:rPr>
        <w:t xml:space="preserve"> in den ärmsten Ländern sein“</w:t>
      </w:r>
      <w:r w:rsidR="004B16DB">
        <w:rPr>
          <w:rStyle w:val="Endnotenzeichen"/>
          <w:lang w:val="de-DE" w:eastAsia="de-DE"/>
        </w:rPr>
        <w:endnoteReference w:id="4"/>
      </w:r>
      <w:r w:rsidR="004B16DB">
        <w:rPr>
          <w:lang w:val="de-DE" w:eastAsia="de-DE"/>
        </w:rPr>
        <w:t xml:space="preserve">, </w:t>
      </w:r>
      <w:r w:rsidRPr="00541A2E">
        <w:rPr>
          <w:lang w:val="de-DE" w:eastAsia="de-DE"/>
        </w:rPr>
        <w:t xml:space="preserve">sagt der WHO Generaldirektor Dr. Tedros </w:t>
      </w:r>
      <w:proofErr w:type="spellStart"/>
      <w:r w:rsidRPr="00541A2E">
        <w:rPr>
          <w:lang w:val="de-DE" w:eastAsia="de-DE"/>
        </w:rPr>
        <w:t>Ghebreyesus</w:t>
      </w:r>
      <w:proofErr w:type="spellEnd"/>
      <w:r w:rsidRPr="00541A2E">
        <w:rPr>
          <w:lang w:val="de-DE" w:eastAsia="de-DE"/>
        </w:rPr>
        <w:t>. Er befürchtet, dass „Impfstoffe, auch wenn sie einigen Hoffnung geben, zu einem weiteren Ziegelstein in der Mauer der Ungleichheit zwischen den Besitzenden und den</w:t>
      </w:r>
      <w:r w:rsidR="007C413A">
        <w:rPr>
          <w:lang w:val="de-DE" w:eastAsia="de-DE"/>
        </w:rPr>
        <w:t xml:space="preserve"> Besitzlosen der Welt werden".</w:t>
      </w:r>
      <w:r w:rsidR="007C413A">
        <w:rPr>
          <w:rStyle w:val="Endnotenzeichen"/>
          <w:lang w:val="de-DE" w:eastAsia="de-DE"/>
        </w:rPr>
        <w:endnoteReference w:id="5"/>
      </w:r>
    </w:p>
    <w:p w14:paraId="6E7D9BEF" w14:textId="58F249C3" w:rsidR="00541A2E" w:rsidRPr="00541A2E" w:rsidRDefault="004B16DB" w:rsidP="007C413A">
      <w:pPr>
        <w:pStyle w:val="digitalglobal"/>
        <w:ind w:left="0"/>
        <w:rPr>
          <w:lang w:val="de-DE" w:eastAsia="de-DE"/>
        </w:rPr>
      </w:pPr>
      <w:r>
        <w:rPr>
          <w:lang w:val="de-DE" w:eastAsia="de-DE"/>
        </w:rPr>
        <w:t xml:space="preserve">Die WHO versucht mittels der sogenannten </w:t>
      </w:r>
      <w:r w:rsidR="00541A2E" w:rsidRPr="00541A2E">
        <w:rPr>
          <w:lang w:val="de-DE" w:eastAsia="de-DE"/>
        </w:rPr>
        <w:t>COVAX</w:t>
      </w:r>
      <w:r>
        <w:rPr>
          <w:lang w:val="de-DE" w:eastAsia="de-DE"/>
        </w:rPr>
        <w:t xml:space="preserve"> (</w:t>
      </w:r>
      <w:r w:rsidRPr="004B16DB">
        <w:rPr>
          <w:lang w:val="de-DE" w:eastAsia="de-DE"/>
        </w:rPr>
        <w:t xml:space="preserve">Covid-19 </w:t>
      </w:r>
      <w:proofErr w:type="spellStart"/>
      <w:r w:rsidRPr="004B16DB">
        <w:rPr>
          <w:lang w:val="de-DE" w:eastAsia="de-DE"/>
        </w:rPr>
        <w:t>Vaccines</w:t>
      </w:r>
      <w:proofErr w:type="spellEnd"/>
      <w:r w:rsidRPr="004B16DB">
        <w:rPr>
          <w:lang w:val="de-DE" w:eastAsia="de-DE"/>
        </w:rPr>
        <w:t xml:space="preserve"> Global Access</w:t>
      </w:r>
      <w:r>
        <w:rPr>
          <w:lang w:val="de-DE" w:eastAsia="de-DE"/>
        </w:rPr>
        <w:t>)</w:t>
      </w:r>
      <w:r w:rsidR="00541A2E" w:rsidRPr="00541A2E">
        <w:rPr>
          <w:lang w:val="de-DE" w:eastAsia="de-DE"/>
        </w:rPr>
        <w:t xml:space="preserve"> Initiati</w:t>
      </w:r>
      <w:r>
        <w:rPr>
          <w:lang w:val="de-DE" w:eastAsia="de-DE"/>
        </w:rPr>
        <w:t>ve allen Ländern Zugang zu CoVid</w:t>
      </w:r>
      <w:r w:rsidR="00541A2E" w:rsidRPr="00541A2E">
        <w:rPr>
          <w:lang w:val="de-DE" w:eastAsia="de-DE"/>
        </w:rPr>
        <w:t xml:space="preserve">-19-Impfstoffen zu ermöglichen. </w:t>
      </w:r>
      <w:r>
        <w:rPr>
          <w:lang w:val="de-DE" w:eastAsia="de-DE"/>
        </w:rPr>
        <w:t xml:space="preserve">Dafür sollen von der Initiative bis Ende </w:t>
      </w:r>
      <w:r w:rsidR="008768F7">
        <w:rPr>
          <w:lang w:val="de-DE" w:eastAsia="de-DE"/>
        </w:rPr>
        <w:t xml:space="preserve">des Jahres </w:t>
      </w:r>
      <w:r>
        <w:rPr>
          <w:lang w:val="de-DE" w:eastAsia="de-DE"/>
        </w:rPr>
        <w:t>2021 zwei Milliarden Dosen Impfstoff gekauft werden und gerecht verteilt werden.</w:t>
      </w:r>
      <w:r>
        <w:rPr>
          <w:rStyle w:val="Endnotenzeichen"/>
          <w:lang w:val="de-DE" w:eastAsia="de-DE"/>
        </w:rPr>
        <w:endnoteReference w:id="6"/>
      </w:r>
      <w:r>
        <w:rPr>
          <w:lang w:val="de-DE" w:eastAsia="de-DE"/>
        </w:rPr>
        <w:t xml:space="preserve"> </w:t>
      </w:r>
      <w:r w:rsidR="00541A2E" w:rsidRPr="00541A2E">
        <w:rPr>
          <w:lang w:val="de-DE" w:eastAsia="de-DE"/>
        </w:rPr>
        <w:t xml:space="preserve">Bislang scheiterte deren notwendigen </w:t>
      </w:r>
      <w:r w:rsidR="008768F7">
        <w:rPr>
          <w:lang w:val="de-DE" w:eastAsia="de-DE"/>
        </w:rPr>
        <w:t>Verteilung</w:t>
      </w:r>
      <w:r w:rsidR="00541A2E" w:rsidRPr="00541A2E">
        <w:rPr>
          <w:lang w:val="de-DE" w:eastAsia="de-DE"/>
        </w:rPr>
        <w:t xml:space="preserve"> von Impfstoffen jedoch</w:t>
      </w:r>
      <w:r w:rsidR="008768F7">
        <w:rPr>
          <w:lang w:val="de-DE" w:eastAsia="de-DE"/>
        </w:rPr>
        <w:t xml:space="preserve"> an den folgenden Gründen: </w:t>
      </w:r>
      <w:r w:rsidR="00541A2E" w:rsidRPr="00541A2E">
        <w:rPr>
          <w:lang w:val="de-DE" w:eastAsia="de-DE"/>
        </w:rPr>
        <w:t>Hortung</w:t>
      </w:r>
      <w:r w:rsidR="008768F7">
        <w:rPr>
          <w:lang w:val="de-DE" w:eastAsia="de-DE"/>
        </w:rPr>
        <w:t xml:space="preserve"> der Impfstoffe von reicheren Ländern, ein chaotischer Markt </w:t>
      </w:r>
      <w:r w:rsidR="00541A2E" w:rsidRPr="00541A2E">
        <w:rPr>
          <w:lang w:val="de-DE" w:eastAsia="de-DE"/>
        </w:rPr>
        <w:t>und anhaltende soziale und wirtschaftliche Störungen". Bislang konnten nur ein Bruchteil der benötigten Impfdo</w:t>
      </w:r>
      <w:r w:rsidR="007C413A">
        <w:rPr>
          <w:lang w:val="de-DE" w:eastAsia="de-DE"/>
        </w:rPr>
        <w:t>sen über COVAX verteilt werden.</w:t>
      </w:r>
      <w:r w:rsidR="007C413A">
        <w:rPr>
          <w:rStyle w:val="Endnotenzeichen"/>
          <w:lang w:val="de-DE" w:eastAsia="de-DE"/>
        </w:rPr>
        <w:endnoteReference w:id="7"/>
      </w:r>
    </w:p>
    <w:p w14:paraId="1CA46227" w14:textId="77777777" w:rsidR="008768F7" w:rsidRDefault="00541A2E" w:rsidP="008768F7">
      <w:pPr>
        <w:pStyle w:val="digitalglobal"/>
        <w:rPr>
          <w:i/>
          <w:lang w:val="de-DE" w:eastAsia="de-DE"/>
        </w:rPr>
      </w:pPr>
      <w:r w:rsidRPr="008768F7">
        <w:rPr>
          <w:i/>
          <w:lang w:val="de-DE" w:eastAsia="de-DE"/>
        </w:rPr>
        <w:t xml:space="preserve">„Wenn wir die Mehrheit der Erwachsenen impfen wollen, um eine Herdenimmunität zu erreichen, dann wird eine deutlich größere Menge an Impfstoff benötigt, als die, die wir jetzt haben. Also sollte die Produktionskapazität erhöht werden. Deshalb ist der Verzicht auf geistiges Eigentum von Impfstoffen sehr wichtig. Diese Ausnahmeregel ist genau für diese Notfälle gedacht. Wenn wir sie jetzt nicht nutzen können, wann können wir sie dann nutzen? Wir hoffen also, dass die führenden Politiker der Welt dies erkennen werden. Und sich darauf einigen, die zur Verfügung stehenden Mittel zu nutzen: Angefangen von der freiwilligen Weitergabe von Lizenzen, für die wir uns schon früher eingesetzt haben, bis hin zur Nutzung aller Möglichkeiten, um die Produktion so schnell wie möglich zu steigern und die Durchimpfungsrate so schnell wie möglich zu erhöhen. Das ist gerade jetzt, wo die Virus-Varianten in vielen Ländern auftauchen, im Interesse von allen Ländern auf der Welt,“ </w:t>
      </w:r>
    </w:p>
    <w:p w14:paraId="580C2A42" w14:textId="26300E61" w:rsidR="00541A2E" w:rsidRPr="00541A2E" w:rsidRDefault="00541A2E" w:rsidP="008768F7">
      <w:pPr>
        <w:pStyle w:val="digitalglobal"/>
        <w:ind w:left="0"/>
        <w:rPr>
          <w:lang w:val="de-DE" w:eastAsia="de-DE"/>
        </w:rPr>
      </w:pPr>
      <w:r w:rsidRPr="00541A2E">
        <w:rPr>
          <w:lang w:val="de-DE" w:eastAsia="de-DE"/>
        </w:rPr>
        <w:t xml:space="preserve">sagte Dr. Tedros </w:t>
      </w:r>
      <w:proofErr w:type="spellStart"/>
      <w:r w:rsidRPr="00541A2E">
        <w:rPr>
          <w:lang w:val="de-DE" w:eastAsia="de-DE"/>
        </w:rPr>
        <w:t>Adhanom</w:t>
      </w:r>
      <w:proofErr w:type="spellEnd"/>
      <w:r w:rsidRPr="00541A2E">
        <w:rPr>
          <w:lang w:val="de-DE" w:eastAsia="de-DE"/>
        </w:rPr>
        <w:t xml:space="preserve"> </w:t>
      </w:r>
      <w:proofErr w:type="spellStart"/>
      <w:r w:rsidRPr="00541A2E">
        <w:rPr>
          <w:lang w:val="de-DE" w:eastAsia="de-DE"/>
        </w:rPr>
        <w:t>Ghebreyesus</w:t>
      </w:r>
      <w:proofErr w:type="spellEnd"/>
      <w:r w:rsidRPr="00541A2E">
        <w:rPr>
          <w:lang w:val="de-DE" w:eastAsia="de-DE"/>
        </w:rPr>
        <w:t xml:space="preserve"> am 3. Mai 2021 bei einer Pressekonferenz. </w:t>
      </w:r>
      <w:r w:rsidR="007C413A">
        <w:rPr>
          <w:rStyle w:val="Endnotenzeichen"/>
          <w:lang w:val="de-DE" w:eastAsia="de-DE"/>
        </w:rPr>
        <w:endnoteReference w:id="8"/>
      </w:r>
    </w:p>
    <w:p w14:paraId="65BE1A6A" w14:textId="62E0BFA4" w:rsidR="00541A2E" w:rsidRDefault="00541A2E" w:rsidP="008768F7">
      <w:pPr>
        <w:pStyle w:val="digitalglobal"/>
        <w:ind w:left="0"/>
        <w:rPr>
          <w:lang w:val="de-DE" w:eastAsia="de-DE"/>
        </w:rPr>
      </w:pPr>
    </w:p>
    <w:p w14:paraId="19C6433B" w14:textId="77777777" w:rsidR="008768F7" w:rsidRDefault="008768F7" w:rsidP="008768F7">
      <w:pPr>
        <w:pStyle w:val="dg2"/>
        <w:ind w:left="0" w:firstLine="0"/>
      </w:pPr>
      <w:r>
        <w:t>Bildnachweis:</w:t>
      </w:r>
    </w:p>
    <w:p w14:paraId="6324E732" w14:textId="660DEEA5" w:rsidR="008768F7" w:rsidRPr="008768F7" w:rsidRDefault="008768F7" w:rsidP="008768F7">
      <w:pPr>
        <w:pStyle w:val="digitalglobal"/>
        <w:numPr>
          <w:ilvl w:val="0"/>
          <w:numId w:val="24"/>
        </w:numPr>
        <w:jc w:val="left"/>
        <w:rPr>
          <w:lang w:eastAsia="de-DE"/>
        </w:rPr>
      </w:pPr>
      <w:r w:rsidRPr="008768F7">
        <w:t xml:space="preserve">Das Logo der WHO, CC BY-SA 4.0 </w:t>
      </w:r>
      <w:hyperlink r:id="rId9" w:history="1">
        <w:r w:rsidRPr="00095326">
          <w:rPr>
            <w:rStyle w:val="Hyperlink"/>
          </w:rPr>
          <w:t>https://commons.wikimedia.org/wiki/File:World_Health_Organization_Logo.svg</w:t>
        </w:r>
      </w:hyperlink>
    </w:p>
    <w:p w14:paraId="34920EF1" w14:textId="193780ED" w:rsidR="00021385" w:rsidRDefault="00021385" w:rsidP="008768F7">
      <w:pPr>
        <w:pStyle w:val="digitalglobal"/>
        <w:ind w:left="0"/>
        <w:jc w:val="left"/>
        <w:rPr>
          <w:lang w:val="de-DE" w:eastAsia="de-DE"/>
        </w:rPr>
      </w:pPr>
    </w:p>
    <w:p w14:paraId="0159D33A" w14:textId="2C18B91F" w:rsidR="008768F7" w:rsidRPr="004A5956" w:rsidRDefault="008768F7" w:rsidP="008768F7">
      <w:pPr>
        <w:pStyle w:val="dg2"/>
        <w:ind w:left="0" w:firstLine="0"/>
      </w:pPr>
      <w:r>
        <w:rPr>
          <w:lang w:eastAsia="de-DE"/>
        </w:rPr>
        <w:t>Quellen</w:t>
      </w:r>
      <w:bookmarkStart w:id="0" w:name="_GoBack"/>
      <w:bookmarkEnd w:id="0"/>
    </w:p>
    <w:sectPr w:rsidR="008768F7" w:rsidRPr="004A5956" w:rsidSect="00E87B4F">
      <w:headerReference w:type="default" r:id="rId10"/>
      <w:footerReference w:type="default" r:id="rId11"/>
      <w:endnotePr>
        <w:numFmt w:val="decimal"/>
      </w:endnotePr>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0DA6D" w14:textId="77777777" w:rsidR="007354DA" w:rsidRDefault="007354DA" w:rsidP="00E716C1">
      <w:pPr>
        <w:spacing w:after="0" w:line="240" w:lineRule="auto"/>
      </w:pPr>
      <w:r>
        <w:separator/>
      </w:r>
    </w:p>
  </w:endnote>
  <w:endnote w:type="continuationSeparator" w:id="0">
    <w:p w14:paraId="79C6484C" w14:textId="77777777" w:rsidR="007354DA" w:rsidRDefault="007354DA" w:rsidP="00E716C1">
      <w:pPr>
        <w:spacing w:after="0" w:line="240" w:lineRule="auto"/>
      </w:pPr>
      <w:r>
        <w:continuationSeparator/>
      </w:r>
    </w:p>
  </w:endnote>
  <w:endnote w:id="1">
    <w:p w14:paraId="02F88F0E" w14:textId="19EE18DB" w:rsidR="007C413A" w:rsidRPr="004B16DB" w:rsidRDefault="007C413A" w:rsidP="007C413A">
      <w:pPr>
        <w:pStyle w:val="sdfootnote"/>
        <w:spacing w:line="240" w:lineRule="auto"/>
        <w:contextualSpacing/>
        <w:rPr>
          <w:rFonts w:ascii="PT Serif Pro Book" w:hAnsi="PT Serif Pro Book"/>
          <w:sz w:val="24"/>
          <w:szCs w:val="24"/>
          <w:lang w:val="en-US"/>
        </w:rPr>
      </w:pPr>
      <w:r w:rsidRPr="004B16DB">
        <w:rPr>
          <w:rStyle w:val="Endnotenzeichen"/>
          <w:rFonts w:ascii="PT Serif Pro Book" w:hAnsi="PT Serif Pro Book"/>
          <w:sz w:val="24"/>
          <w:szCs w:val="24"/>
        </w:rPr>
        <w:endnoteRef/>
      </w:r>
      <w:r w:rsidRPr="004B16DB">
        <w:rPr>
          <w:rFonts w:ascii="PT Serif Pro Book" w:hAnsi="PT Serif Pro Book"/>
          <w:sz w:val="24"/>
          <w:szCs w:val="24"/>
          <w:lang w:val="en-US"/>
        </w:rPr>
        <w:t xml:space="preserve"> </w:t>
      </w:r>
      <w:r w:rsidRPr="004B16DB">
        <w:rPr>
          <w:rFonts w:ascii="PT Serif Pro Book" w:hAnsi="PT Serif Pro Book"/>
          <w:sz w:val="24"/>
          <w:szCs w:val="24"/>
          <w:lang w:val="en-US"/>
        </w:rPr>
        <w:t xml:space="preserve">WHO. (2021). About WHO. URL: </w:t>
      </w:r>
      <w:hyperlink r:id="rId1" w:history="1">
        <w:r w:rsidRPr="004B16DB">
          <w:rPr>
            <w:rStyle w:val="Hyperlink"/>
            <w:rFonts w:ascii="PT Serif Pro Book" w:eastAsiaTheme="majorEastAsia" w:hAnsi="PT Serif Pro Book"/>
            <w:sz w:val="24"/>
            <w:szCs w:val="24"/>
            <w:lang w:val="en-US"/>
          </w:rPr>
          <w:t>https://www.who.int/about</w:t>
        </w:r>
      </w:hyperlink>
    </w:p>
    <w:p w14:paraId="5E3C43C7" w14:textId="77777777" w:rsidR="007C413A" w:rsidRPr="004B16DB" w:rsidRDefault="007C413A" w:rsidP="007C413A">
      <w:pPr>
        <w:pStyle w:val="sdfootnote"/>
        <w:spacing w:line="240" w:lineRule="auto"/>
        <w:contextualSpacing/>
        <w:rPr>
          <w:rFonts w:ascii="PT Serif Pro Book" w:hAnsi="PT Serif Pro Book"/>
          <w:sz w:val="24"/>
          <w:szCs w:val="24"/>
          <w:lang w:val="en-US"/>
        </w:rPr>
      </w:pPr>
    </w:p>
  </w:endnote>
  <w:endnote w:id="2">
    <w:p w14:paraId="534AA26E" w14:textId="0EBF1845" w:rsidR="007C413A" w:rsidRPr="004B16DB" w:rsidRDefault="007C413A" w:rsidP="004B16DB">
      <w:pPr>
        <w:pStyle w:val="sdfootnote"/>
        <w:spacing w:line="240" w:lineRule="auto"/>
        <w:contextualSpacing/>
        <w:rPr>
          <w:rFonts w:ascii="PT Serif Pro Book" w:hAnsi="PT Serif Pro Book"/>
          <w:sz w:val="24"/>
          <w:szCs w:val="24"/>
        </w:rPr>
      </w:pPr>
      <w:r w:rsidRPr="004B16DB">
        <w:rPr>
          <w:rStyle w:val="Endnotenzeichen"/>
          <w:rFonts w:ascii="PT Serif Pro Book" w:hAnsi="PT Serif Pro Book"/>
          <w:sz w:val="24"/>
          <w:szCs w:val="24"/>
        </w:rPr>
        <w:endnoteRef/>
      </w:r>
      <w:r w:rsidRPr="004B16DB">
        <w:rPr>
          <w:rFonts w:ascii="PT Serif Pro Book" w:hAnsi="PT Serif Pro Book"/>
          <w:sz w:val="24"/>
          <w:szCs w:val="24"/>
        </w:rPr>
        <w:t xml:space="preserve"> </w:t>
      </w:r>
      <w:r w:rsidRPr="004B16DB">
        <w:rPr>
          <w:rFonts w:ascii="PT Serif Pro Book" w:hAnsi="PT Serif Pro Book"/>
          <w:sz w:val="24"/>
          <w:szCs w:val="24"/>
        </w:rPr>
        <w:t xml:space="preserve">Sondermann, Elena. (2020). Globale Gesundheitspolitik zwischen Anspruch und Widersprüchlichkeiten. </w:t>
      </w:r>
      <w:r w:rsidRPr="004B16DB">
        <w:rPr>
          <w:rFonts w:ascii="PT Serif Pro Book" w:hAnsi="PT Serif Pro Book"/>
          <w:i/>
          <w:iCs/>
          <w:sz w:val="24"/>
          <w:szCs w:val="24"/>
        </w:rPr>
        <w:t>Aus Politik und Zeitgeschichte, 70</w:t>
      </w:r>
      <w:r w:rsidRPr="004B16DB">
        <w:rPr>
          <w:rFonts w:ascii="PT Serif Pro Book" w:hAnsi="PT Serif Pro Book"/>
          <w:sz w:val="24"/>
          <w:szCs w:val="24"/>
        </w:rPr>
        <w:t>(46/47), S. 32</w:t>
      </w:r>
    </w:p>
    <w:p w14:paraId="5412C996" w14:textId="77777777" w:rsidR="004B16DB" w:rsidRPr="004B16DB" w:rsidRDefault="004B16DB" w:rsidP="004B16DB">
      <w:pPr>
        <w:pStyle w:val="sdfootnote"/>
        <w:spacing w:line="240" w:lineRule="auto"/>
        <w:contextualSpacing/>
        <w:rPr>
          <w:rFonts w:ascii="PT Serif Pro Book" w:hAnsi="PT Serif Pro Book"/>
          <w:sz w:val="24"/>
          <w:szCs w:val="24"/>
        </w:rPr>
      </w:pPr>
    </w:p>
  </w:endnote>
  <w:endnote w:id="3">
    <w:p w14:paraId="5CD4FC27" w14:textId="4245BD49" w:rsidR="007C413A" w:rsidRPr="004B16DB" w:rsidRDefault="007C413A" w:rsidP="004B16DB">
      <w:pPr>
        <w:pStyle w:val="sdfootnote"/>
        <w:spacing w:line="240" w:lineRule="auto"/>
        <w:contextualSpacing/>
        <w:rPr>
          <w:rFonts w:ascii="PT Serif Pro Book" w:hAnsi="PT Serif Pro Book"/>
          <w:sz w:val="24"/>
          <w:szCs w:val="24"/>
          <w:lang w:val="en-US"/>
        </w:rPr>
      </w:pPr>
      <w:r w:rsidRPr="004B16DB">
        <w:rPr>
          <w:rStyle w:val="Endnotenzeichen"/>
          <w:rFonts w:ascii="PT Serif Pro Book" w:hAnsi="PT Serif Pro Book"/>
          <w:sz w:val="24"/>
          <w:szCs w:val="24"/>
        </w:rPr>
        <w:endnoteRef/>
      </w:r>
      <w:r w:rsidRPr="004B16DB">
        <w:rPr>
          <w:rFonts w:ascii="PT Serif Pro Book" w:hAnsi="PT Serif Pro Book"/>
          <w:sz w:val="24"/>
          <w:szCs w:val="24"/>
          <w:lang w:val="en-US"/>
        </w:rPr>
        <w:t xml:space="preserve"> </w:t>
      </w:r>
      <w:r w:rsidRPr="004B16DB">
        <w:rPr>
          <w:rFonts w:ascii="PT Serif Pro Book" w:hAnsi="PT Serif Pro Book"/>
          <w:sz w:val="24"/>
          <w:szCs w:val="24"/>
          <w:lang w:val="en-US"/>
        </w:rPr>
        <w:t xml:space="preserve">WHO. (2020). WHO Director-General's opening remarks at the media briefing on COVID-19 - 11 March 2020. URL: </w:t>
      </w:r>
      <w:hyperlink r:id="rId2" w:history="1">
        <w:r w:rsidRPr="004B16DB">
          <w:rPr>
            <w:rStyle w:val="Hyperlink"/>
            <w:rFonts w:ascii="PT Serif Pro Book" w:hAnsi="PT Serif Pro Book"/>
            <w:sz w:val="24"/>
            <w:szCs w:val="24"/>
            <w:lang w:val="en-US"/>
          </w:rPr>
          <w:t>https://www.who.int/director-general/speeches/detail/who-director-general-s-opening-remarks-at-the-media-briefing-on-covid-19---11-march-2020</w:t>
        </w:r>
      </w:hyperlink>
    </w:p>
  </w:endnote>
  <w:endnote w:id="4">
    <w:p w14:paraId="15CE5D07" w14:textId="0995A3E5" w:rsidR="004B16DB" w:rsidRPr="004B16DB" w:rsidRDefault="004B16DB">
      <w:pPr>
        <w:pStyle w:val="Endnotentext"/>
        <w:rPr>
          <w:lang w:val="en-US"/>
        </w:rPr>
      </w:pPr>
      <w:r>
        <w:rPr>
          <w:rStyle w:val="Endnotenzeichen"/>
        </w:rPr>
        <w:endnoteRef/>
      </w:r>
      <w:r w:rsidRPr="004B16DB">
        <w:rPr>
          <w:lang w:val="en-US"/>
        </w:rPr>
        <w:t xml:space="preserve"> </w:t>
      </w:r>
      <w:r w:rsidRPr="004B16DB">
        <w:rPr>
          <w:rFonts w:ascii="PT Serif Pro Book" w:hAnsi="PT Serif Pro Book"/>
          <w:sz w:val="24"/>
          <w:szCs w:val="24"/>
          <w:lang w:val="en-US"/>
        </w:rPr>
        <w:t xml:space="preserve">UN News (2021), WHO chief warns against ‘catastrophic moral failure’ in COVID-19 vaccine access, URL: </w:t>
      </w:r>
      <w:hyperlink r:id="rId3" w:history="1">
        <w:r w:rsidRPr="00095326">
          <w:rPr>
            <w:rStyle w:val="Hyperlink"/>
            <w:rFonts w:ascii="PT Serif Pro Book" w:hAnsi="PT Serif Pro Book"/>
            <w:sz w:val="24"/>
            <w:szCs w:val="24"/>
            <w:lang w:val="en-US"/>
          </w:rPr>
          <w:t>https://news.un.org/en/story/2021/01/1082362</w:t>
        </w:r>
      </w:hyperlink>
      <w:r>
        <w:rPr>
          <w:rFonts w:ascii="PT Serif Pro Book" w:hAnsi="PT Serif Pro Book"/>
          <w:sz w:val="24"/>
          <w:szCs w:val="24"/>
          <w:lang w:val="en-US"/>
        </w:rPr>
        <w:t xml:space="preserve"> </w:t>
      </w:r>
    </w:p>
  </w:endnote>
  <w:endnote w:id="5">
    <w:p w14:paraId="3BE171AD" w14:textId="6EF3A502" w:rsidR="007C413A" w:rsidRPr="004B16DB" w:rsidRDefault="007C413A" w:rsidP="007C413A">
      <w:pPr>
        <w:pStyle w:val="sdfootnote"/>
        <w:spacing w:line="240" w:lineRule="auto"/>
        <w:contextualSpacing/>
        <w:rPr>
          <w:rFonts w:ascii="PT Serif Pro Book" w:hAnsi="PT Serif Pro Book"/>
          <w:sz w:val="24"/>
          <w:szCs w:val="24"/>
          <w:lang w:val="en-US"/>
        </w:rPr>
      </w:pPr>
      <w:r w:rsidRPr="004B16DB">
        <w:rPr>
          <w:rStyle w:val="Endnotenzeichen"/>
          <w:rFonts w:ascii="PT Serif Pro Book" w:hAnsi="PT Serif Pro Book"/>
          <w:sz w:val="24"/>
          <w:szCs w:val="24"/>
        </w:rPr>
        <w:endnoteRef/>
      </w:r>
      <w:r w:rsidRPr="004B16DB">
        <w:rPr>
          <w:rFonts w:ascii="PT Serif Pro Book" w:hAnsi="PT Serif Pro Book"/>
          <w:sz w:val="24"/>
          <w:szCs w:val="24"/>
          <w:lang w:val="en-US"/>
        </w:rPr>
        <w:t xml:space="preserve"> </w:t>
      </w:r>
      <w:r w:rsidRPr="004B16DB">
        <w:rPr>
          <w:rFonts w:ascii="PT Serif Pro Book" w:hAnsi="PT Serif Pro Book"/>
          <w:sz w:val="24"/>
          <w:szCs w:val="24"/>
          <w:lang w:val="en-US"/>
        </w:rPr>
        <w:t xml:space="preserve">UN News (2021), WHO chief warns against ‘catastrophic moral failure’ in COVID-19 vaccine access, URL: </w:t>
      </w:r>
      <w:hyperlink r:id="rId4" w:history="1">
        <w:r w:rsidR="004B16DB" w:rsidRPr="00095326">
          <w:rPr>
            <w:rStyle w:val="Hyperlink"/>
            <w:rFonts w:ascii="PT Serif Pro Book" w:hAnsi="PT Serif Pro Book"/>
            <w:sz w:val="24"/>
            <w:szCs w:val="24"/>
            <w:lang w:val="en-US"/>
          </w:rPr>
          <w:t>https://news.un.org/en/story/2021/01/1082362</w:t>
        </w:r>
      </w:hyperlink>
      <w:r w:rsidR="004B16DB">
        <w:rPr>
          <w:rFonts w:ascii="PT Serif Pro Book" w:hAnsi="PT Serif Pro Book"/>
          <w:sz w:val="24"/>
          <w:szCs w:val="24"/>
          <w:lang w:val="en-US"/>
        </w:rPr>
        <w:t xml:space="preserve"> </w:t>
      </w:r>
    </w:p>
  </w:endnote>
  <w:endnote w:id="6">
    <w:p w14:paraId="6A2AB4E5" w14:textId="0DA5FEEC" w:rsidR="004B16DB" w:rsidRDefault="004B16DB">
      <w:pPr>
        <w:pStyle w:val="Endnotentext"/>
        <w:rPr>
          <w:rFonts w:ascii="PT Serif Pro Book" w:hAnsi="PT Serif Pro Book"/>
          <w:bCs/>
          <w:iCs/>
          <w:sz w:val="24"/>
          <w:szCs w:val="24"/>
          <w:lang w:val="en-US"/>
        </w:rPr>
      </w:pPr>
      <w:r>
        <w:rPr>
          <w:rStyle w:val="Endnotenzeichen"/>
        </w:rPr>
        <w:endnoteRef/>
      </w:r>
      <w:r w:rsidRPr="004B16DB">
        <w:rPr>
          <w:lang w:val="en-US"/>
        </w:rPr>
        <w:t xml:space="preserve"> </w:t>
      </w:r>
      <w:r w:rsidRPr="004B16DB">
        <w:rPr>
          <w:rFonts w:ascii="PT Serif Pro Book" w:hAnsi="PT Serif Pro Book"/>
          <w:sz w:val="24"/>
          <w:szCs w:val="24"/>
          <w:lang w:val="en-US"/>
        </w:rPr>
        <w:t xml:space="preserve">Wikipedia (2021): COVAX, URL: </w:t>
      </w:r>
      <w:hyperlink r:id="rId5" w:history="1">
        <w:r w:rsidRPr="00095326">
          <w:rPr>
            <w:rStyle w:val="Hyperlink"/>
            <w:rFonts w:ascii="PT Serif Pro Book" w:hAnsi="PT Serif Pro Book"/>
            <w:sz w:val="24"/>
            <w:szCs w:val="24"/>
            <w:lang w:val="en-US"/>
          </w:rPr>
          <w:t>https://de.wikipedia.org/wiki/COVAX</w:t>
        </w:r>
      </w:hyperlink>
      <w:r>
        <w:rPr>
          <w:rFonts w:ascii="PT Serif Pro Book" w:hAnsi="PT Serif Pro Book"/>
          <w:sz w:val="24"/>
          <w:szCs w:val="24"/>
          <w:lang w:val="en-US"/>
        </w:rPr>
        <w:t xml:space="preserve"> </w:t>
      </w:r>
    </w:p>
    <w:p w14:paraId="0627D0B1" w14:textId="77777777" w:rsidR="004B16DB" w:rsidRPr="004B16DB" w:rsidRDefault="004B16DB">
      <w:pPr>
        <w:pStyle w:val="Endnotentext"/>
        <w:rPr>
          <w:lang w:val="en-US"/>
        </w:rPr>
      </w:pPr>
    </w:p>
  </w:endnote>
  <w:endnote w:id="7">
    <w:p w14:paraId="76A48D58" w14:textId="74019E71" w:rsidR="007C413A" w:rsidRPr="004B16DB" w:rsidRDefault="007C413A" w:rsidP="007C413A">
      <w:pPr>
        <w:pStyle w:val="Endnotentext"/>
        <w:contextualSpacing/>
        <w:rPr>
          <w:rFonts w:ascii="PT Serif Pro Book" w:hAnsi="PT Serif Pro Book"/>
          <w:sz w:val="24"/>
          <w:szCs w:val="24"/>
          <w:lang w:val="en-US"/>
        </w:rPr>
      </w:pPr>
      <w:r w:rsidRPr="004B16DB">
        <w:rPr>
          <w:rStyle w:val="Endnotenzeichen"/>
          <w:rFonts w:ascii="PT Serif Pro Book" w:hAnsi="PT Serif Pro Book"/>
          <w:sz w:val="24"/>
          <w:szCs w:val="24"/>
        </w:rPr>
        <w:endnoteRef/>
      </w:r>
      <w:r w:rsidRPr="004B16DB">
        <w:rPr>
          <w:rFonts w:ascii="PT Serif Pro Book" w:hAnsi="PT Serif Pro Book"/>
          <w:sz w:val="24"/>
          <w:szCs w:val="24"/>
          <w:lang w:val="en-US"/>
        </w:rPr>
        <w:t xml:space="preserve"> </w:t>
      </w:r>
      <w:r w:rsidRPr="004B16DB">
        <w:rPr>
          <w:rFonts w:ascii="PT Serif Pro Book" w:hAnsi="PT Serif Pro Book"/>
          <w:sz w:val="24"/>
          <w:szCs w:val="24"/>
          <w:lang w:val="en-US"/>
        </w:rPr>
        <w:t xml:space="preserve">UN News (2021), WHO chief warns against ‘catastrophic moral failure’ in COVID-19 vaccine access, URL: </w:t>
      </w:r>
      <w:hyperlink r:id="rId6" w:history="1">
        <w:r w:rsidRPr="004B16DB">
          <w:rPr>
            <w:rStyle w:val="Hyperlink"/>
            <w:rFonts w:ascii="PT Serif Pro Book" w:hAnsi="PT Serif Pro Book"/>
            <w:sz w:val="24"/>
            <w:szCs w:val="24"/>
            <w:lang w:val="en-US"/>
          </w:rPr>
          <w:t>https://news.un.org/en/story/2021/01/1082362</w:t>
        </w:r>
      </w:hyperlink>
    </w:p>
    <w:p w14:paraId="74444B50" w14:textId="77777777" w:rsidR="007C413A" w:rsidRPr="004B16DB" w:rsidRDefault="007C413A" w:rsidP="007C413A">
      <w:pPr>
        <w:pStyle w:val="Endnotentext"/>
        <w:contextualSpacing/>
        <w:rPr>
          <w:rFonts w:ascii="PT Serif Pro Book" w:hAnsi="PT Serif Pro Book"/>
          <w:sz w:val="24"/>
          <w:szCs w:val="24"/>
          <w:lang w:val="en-US"/>
        </w:rPr>
      </w:pPr>
    </w:p>
  </w:endnote>
  <w:endnote w:id="8">
    <w:p w14:paraId="375D6466" w14:textId="1D88843C" w:rsidR="007C413A" w:rsidRDefault="007C413A" w:rsidP="007C413A">
      <w:pPr>
        <w:pStyle w:val="Endnotentext"/>
        <w:contextualSpacing/>
        <w:rPr>
          <w:rFonts w:ascii="PT Serif Pro Book" w:hAnsi="PT Serif Pro Book"/>
          <w:sz w:val="24"/>
          <w:szCs w:val="24"/>
          <w:lang w:val="en-US"/>
        </w:rPr>
      </w:pPr>
      <w:r w:rsidRPr="004B16DB">
        <w:rPr>
          <w:rStyle w:val="Endnotenzeichen"/>
          <w:rFonts w:ascii="PT Serif Pro Book" w:hAnsi="PT Serif Pro Book"/>
          <w:sz w:val="24"/>
          <w:szCs w:val="24"/>
        </w:rPr>
        <w:endnoteRef/>
      </w:r>
      <w:r w:rsidRPr="004B16DB">
        <w:rPr>
          <w:rFonts w:ascii="PT Serif Pro Book" w:hAnsi="PT Serif Pro Book"/>
          <w:sz w:val="24"/>
          <w:szCs w:val="24"/>
          <w:lang w:val="en-US"/>
        </w:rPr>
        <w:t xml:space="preserve"> Dr. </w:t>
      </w:r>
      <w:proofErr w:type="spellStart"/>
      <w:r w:rsidRPr="004B16DB">
        <w:rPr>
          <w:rFonts w:ascii="PT Serif Pro Book" w:hAnsi="PT Serif Pro Book"/>
          <w:sz w:val="24"/>
          <w:szCs w:val="24"/>
          <w:lang w:val="en-US"/>
        </w:rPr>
        <w:t>Tedros</w:t>
      </w:r>
      <w:proofErr w:type="spellEnd"/>
      <w:r w:rsidRPr="004B16DB">
        <w:rPr>
          <w:rFonts w:ascii="PT Serif Pro Book" w:hAnsi="PT Serif Pro Book"/>
          <w:sz w:val="24"/>
          <w:szCs w:val="24"/>
          <w:lang w:val="en-US"/>
        </w:rPr>
        <w:t xml:space="preserve"> </w:t>
      </w:r>
      <w:proofErr w:type="spellStart"/>
      <w:r w:rsidRPr="004B16DB">
        <w:rPr>
          <w:rFonts w:ascii="PT Serif Pro Book" w:hAnsi="PT Serif Pro Book"/>
          <w:sz w:val="24"/>
          <w:szCs w:val="24"/>
          <w:lang w:val="en-US"/>
        </w:rPr>
        <w:t>Ghebreyesus</w:t>
      </w:r>
      <w:proofErr w:type="spellEnd"/>
      <w:r w:rsidRPr="004B16DB">
        <w:rPr>
          <w:rFonts w:ascii="PT Serif Pro Book" w:hAnsi="PT Serif Pro Book"/>
          <w:sz w:val="24"/>
          <w:szCs w:val="24"/>
          <w:lang w:val="en-US"/>
        </w:rPr>
        <w:t xml:space="preserve"> (09.05.2021), WHO Director-General on COVID-19 vaccine intellectual property waivers, URL: </w:t>
      </w:r>
      <w:hyperlink r:id="rId7" w:history="1">
        <w:r w:rsidR="004B16DB" w:rsidRPr="00095326">
          <w:rPr>
            <w:rStyle w:val="Hyperlink"/>
            <w:rFonts w:ascii="PT Serif Pro Book" w:hAnsi="PT Serif Pro Book"/>
            <w:sz w:val="24"/>
            <w:szCs w:val="24"/>
            <w:lang w:val="en-US"/>
          </w:rPr>
          <w:t>https://www.youtube.com/watch?v=GmG8p787izc</w:t>
        </w:r>
      </w:hyperlink>
      <w:r w:rsidR="004B16DB">
        <w:rPr>
          <w:rFonts w:ascii="PT Serif Pro Book" w:hAnsi="PT Serif Pro Book"/>
          <w:sz w:val="24"/>
          <w:szCs w:val="24"/>
          <w:lang w:val="en-US"/>
        </w:rPr>
        <w:t xml:space="preserve"> </w:t>
      </w:r>
    </w:p>
    <w:p w14:paraId="1945B7B5" w14:textId="22A5604A" w:rsidR="0074652B" w:rsidRDefault="0074652B" w:rsidP="007C413A">
      <w:pPr>
        <w:pStyle w:val="Endnotentext"/>
        <w:contextualSpacing/>
        <w:rPr>
          <w:rFonts w:ascii="PT Serif Pro Book" w:hAnsi="PT Serif Pro Book"/>
          <w:sz w:val="24"/>
          <w:szCs w:val="24"/>
          <w:lang w:val="en-US"/>
        </w:rPr>
      </w:pPr>
    </w:p>
    <w:p w14:paraId="69AF37D8" w14:textId="77777777" w:rsidR="0074652B" w:rsidRPr="0074652B" w:rsidRDefault="0074652B" w:rsidP="0074652B">
      <w:pPr>
        <w:pStyle w:val="dg2"/>
        <w:ind w:left="0" w:firstLine="0"/>
        <w:rPr>
          <w:lang w:val="de-DE"/>
        </w:rPr>
      </w:pPr>
      <w:r w:rsidRPr="0074652B">
        <w:rPr>
          <w:lang w:val="de-DE"/>
        </w:rPr>
        <w:t>Lizenz</w:t>
      </w:r>
    </w:p>
    <w:p w14:paraId="01FE5BA0" w14:textId="77777777" w:rsidR="0074652B" w:rsidRPr="00E56951" w:rsidRDefault="0074652B" w:rsidP="0074652B">
      <w:pPr>
        <w:pStyle w:val="digitalglobal"/>
        <w:ind w:left="0"/>
        <w:rPr>
          <w:szCs w:val="24"/>
          <w:lang w:val="de-DE"/>
        </w:rPr>
      </w:pPr>
      <w:r w:rsidRPr="00BB2B11">
        <w:rPr>
          <w:noProof/>
          <w:szCs w:val="24"/>
          <w:lang w:val="de-DE" w:eastAsia="de-DE"/>
        </w:rPr>
        <w:drawing>
          <wp:inline distT="0" distB="0" distL="0" distR="0" wp14:anchorId="64B7983C" wp14:editId="72581002">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3862CC">
        <w:rPr>
          <w:szCs w:val="24"/>
          <w:lang w:val="de-DE"/>
        </w:rPr>
        <w:br/>
      </w:r>
      <w:r w:rsidRPr="00E56951">
        <w:rPr>
          <w:szCs w:val="24"/>
          <w:lang w:val="de-DE"/>
        </w:rPr>
        <w:t xml:space="preserve">Die Bildungsmaterialien und Methodenbeschreibungen aus dem </w:t>
      </w:r>
      <w:hyperlink r:id="rId9" w:tooltip="https://www.digital-global.net/" w:history="1">
        <w:r w:rsidRPr="00E56951">
          <w:rPr>
            <w:rStyle w:val="Hyperlink"/>
            <w:szCs w:val="24"/>
            <w:lang w:val="de-DE"/>
          </w:rPr>
          <w:t>Projekt #</w:t>
        </w:r>
        <w:proofErr w:type="spellStart"/>
        <w:r w:rsidRPr="00E56951">
          <w:rPr>
            <w:rStyle w:val="Hyperlink"/>
            <w:szCs w:val="24"/>
            <w:lang w:val="de-DE"/>
          </w:rPr>
          <w:t>digital_global</w:t>
        </w:r>
        <w:proofErr w:type="spellEnd"/>
      </w:hyperlink>
      <w:r w:rsidRPr="00E56951">
        <w:rPr>
          <w:szCs w:val="24"/>
          <w:lang w:val="de-DE"/>
        </w:rPr>
        <w:t xml:space="preserve"> vom </w:t>
      </w:r>
      <w:hyperlink r:id="rId10" w:tooltip="https://www.f3kollektiv.net/" w:history="1">
        <w:r w:rsidRPr="00E56951">
          <w:rPr>
            <w:rStyle w:val="Hyperlink"/>
            <w:szCs w:val="24"/>
            <w:lang w:val="de-DE"/>
          </w:rPr>
          <w:t>F3_kollektiv</w:t>
        </w:r>
      </w:hyperlink>
      <w:r w:rsidRPr="00E56951">
        <w:rPr>
          <w:szCs w:val="24"/>
          <w:lang w:val="de-DE"/>
        </w:rPr>
        <w:t xml:space="preserve"> sind lizenziert unter einer </w:t>
      </w:r>
      <w:hyperlink r:id="rId11" w:tooltip="https://creativecommons.org/licenses/by-sa/4.0/" w:history="1">
        <w:r w:rsidRPr="00E56951">
          <w:rPr>
            <w:rStyle w:val="Hyperlink"/>
            <w:szCs w:val="24"/>
            <w:lang w:val="de-DE"/>
          </w:rPr>
          <w:t xml:space="preserve">Creative </w:t>
        </w:r>
        <w:proofErr w:type="spellStart"/>
        <w:r w:rsidRPr="00E56951">
          <w:rPr>
            <w:rStyle w:val="Hyperlink"/>
            <w:szCs w:val="24"/>
            <w:lang w:val="de-DE"/>
          </w:rPr>
          <w:t>Commons</w:t>
        </w:r>
        <w:proofErr w:type="spellEnd"/>
        <w:r w:rsidRPr="00E56951">
          <w:rPr>
            <w:rStyle w:val="Hyperlink"/>
            <w:szCs w:val="24"/>
            <w:lang w:val="de-DE"/>
          </w:rPr>
          <w:t xml:space="preserve"> Namensnennung - Weitergabe unter gleichen Bedingungen 4.0 International Lizenz</w:t>
        </w:r>
      </w:hyperlink>
      <w:r w:rsidRPr="00E56951">
        <w:rPr>
          <w:szCs w:val="24"/>
          <w:lang w:val="de-DE"/>
        </w:rPr>
        <w:t>.</w:t>
      </w:r>
    </w:p>
    <w:p w14:paraId="160DA9CC" w14:textId="77777777" w:rsidR="0074652B" w:rsidRPr="003862CC" w:rsidRDefault="0074652B" w:rsidP="0074652B">
      <w:pPr>
        <w:pStyle w:val="digitalglobal"/>
        <w:rPr>
          <w:szCs w:val="24"/>
          <w:lang w:val="de-DE"/>
        </w:rPr>
      </w:pPr>
    </w:p>
    <w:p w14:paraId="2537B215" w14:textId="77777777" w:rsidR="0074652B" w:rsidRPr="00BB2B11" w:rsidRDefault="0074652B" w:rsidP="0074652B">
      <w:pPr>
        <w:pStyle w:val="digitalglobal"/>
        <w:ind w:left="0"/>
        <w:rPr>
          <w:szCs w:val="24"/>
        </w:rPr>
      </w:pPr>
      <w:r w:rsidRPr="00BB2B11">
        <w:rPr>
          <w:szCs w:val="24"/>
        </w:rPr>
        <w:t xml:space="preserve">Stand: </w:t>
      </w:r>
      <w:proofErr w:type="spellStart"/>
      <w:r w:rsidRPr="00BB2B11">
        <w:rPr>
          <w:szCs w:val="24"/>
        </w:rPr>
        <w:t>Juli</w:t>
      </w:r>
      <w:proofErr w:type="spellEnd"/>
      <w:r w:rsidRPr="00BB2B11">
        <w:rPr>
          <w:szCs w:val="24"/>
        </w:rPr>
        <w:t xml:space="preserve"> 2021</w:t>
      </w:r>
    </w:p>
    <w:p w14:paraId="3D6BBFF0" w14:textId="77777777" w:rsidR="0074652B" w:rsidRPr="004B16DB" w:rsidRDefault="0074652B" w:rsidP="007C413A">
      <w:pPr>
        <w:pStyle w:val="Endnotentext"/>
        <w:contextualSpacing/>
        <w:rPr>
          <w:rFonts w:ascii="PT Serif Pro Book" w:hAnsi="PT Serif Pro Book"/>
          <w:sz w:val="24"/>
          <w:szCs w:val="24"/>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E45492">
    <w:pPr>
      <w:pStyle w:val="digitalglobal"/>
      <w:jc w:val="center"/>
    </w:pPr>
    <w:r>
      <w:rPr>
        <w:noProof/>
        <w:lang w:val="de-DE" w:eastAsia="de-DE"/>
      </w:rPr>
      <w:drawing>
        <wp:inline distT="0" distB="0" distL="0" distR="0" wp14:anchorId="08BD3E65" wp14:editId="5F0F5BDE">
          <wp:extent cx="1350498" cy="692070"/>
          <wp:effectExtent l="0" t="0" r="2540" b="0"/>
          <wp:docPr id="44" name="Grafik 4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7D032" w14:textId="77777777" w:rsidR="007354DA" w:rsidRDefault="007354DA" w:rsidP="00E716C1">
      <w:pPr>
        <w:spacing w:after="0" w:line="240" w:lineRule="auto"/>
      </w:pPr>
      <w:r>
        <w:separator/>
      </w:r>
    </w:p>
  </w:footnote>
  <w:footnote w:type="continuationSeparator" w:id="0">
    <w:p w14:paraId="02A341F1" w14:textId="77777777" w:rsidR="007354DA" w:rsidRDefault="007354DA"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43" name="Grafik 4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32576"/>
    <w:multiLevelType w:val="hybridMultilevel"/>
    <w:tmpl w:val="D52E04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432B73"/>
    <w:multiLevelType w:val="hybridMultilevel"/>
    <w:tmpl w:val="0B9A5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2B70A4"/>
    <w:multiLevelType w:val="hybridMultilevel"/>
    <w:tmpl w:val="CC404A62"/>
    <w:lvl w:ilvl="0" w:tplc="FF7CCDB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95311"/>
    <w:multiLevelType w:val="hybridMultilevel"/>
    <w:tmpl w:val="09822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447913C4"/>
    <w:multiLevelType w:val="hybridMultilevel"/>
    <w:tmpl w:val="D4A41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F61091D"/>
    <w:multiLevelType w:val="hybridMultilevel"/>
    <w:tmpl w:val="8528CFE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4F7D2B4B"/>
    <w:multiLevelType w:val="hybridMultilevel"/>
    <w:tmpl w:val="920C3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9FA1DB8"/>
    <w:multiLevelType w:val="hybridMultilevel"/>
    <w:tmpl w:val="8508EB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997"/>
    <w:multiLevelType w:val="hybridMultilevel"/>
    <w:tmpl w:val="B9A0C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6"/>
  </w:num>
  <w:num w:numId="3">
    <w:abstractNumId w:val="7"/>
  </w:num>
  <w:num w:numId="4">
    <w:abstractNumId w:val="8"/>
  </w:num>
  <w:num w:numId="5">
    <w:abstractNumId w:val="3"/>
  </w:num>
  <w:num w:numId="6">
    <w:abstractNumId w:val="21"/>
  </w:num>
  <w:num w:numId="7">
    <w:abstractNumId w:val="20"/>
  </w:num>
  <w:num w:numId="8">
    <w:abstractNumId w:val="23"/>
  </w:num>
  <w:num w:numId="9">
    <w:abstractNumId w:val="12"/>
  </w:num>
  <w:num w:numId="10">
    <w:abstractNumId w:val="11"/>
  </w:num>
  <w:num w:numId="11">
    <w:abstractNumId w:val="16"/>
  </w:num>
  <w:num w:numId="12">
    <w:abstractNumId w:val="18"/>
  </w:num>
  <w:num w:numId="13">
    <w:abstractNumId w:val="13"/>
  </w:num>
  <w:num w:numId="14">
    <w:abstractNumId w:val="5"/>
  </w:num>
  <w:num w:numId="15">
    <w:abstractNumId w:val="9"/>
  </w:num>
  <w:num w:numId="16">
    <w:abstractNumId w:val="19"/>
  </w:num>
  <w:num w:numId="17">
    <w:abstractNumId w:val="10"/>
  </w:num>
  <w:num w:numId="18">
    <w:abstractNumId w:val="17"/>
  </w:num>
  <w:num w:numId="19">
    <w:abstractNumId w:val="4"/>
  </w:num>
  <w:num w:numId="20">
    <w:abstractNumId w:val="15"/>
  </w:num>
  <w:num w:numId="21">
    <w:abstractNumId w:val="2"/>
  </w:num>
  <w:num w:numId="22">
    <w:abstractNumId w:val="14"/>
  </w:num>
  <w:num w:numId="23">
    <w:abstractNumId w:val="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21385"/>
    <w:rsid w:val="00024485"/>
    <w:rsid w:val="001033CB"/>
    <w:rsid w:val="001076CA"/>
    <w:rsid w:val="00130E52"/>
    <w:rsid w:val="001638EF"/>
    <w:rsid w:val="00183FCB"/>
    <w:rsid w:val="001D66F3"/>
    <w:rsid w:val="0023381F"/>
    <w:rsid w:val="00246D3C"/>
    <w:rsid w:val="002920D3"/>
    <w:rsid w:val="002C6515"/>
    <w:rsid w:val="002E1A01"/>
    <w:rsid w:val="002F20DA"/>
    <w:rsid w:val="003074F8"/>
    <w:rsid w:val="00324A1A"/>
    <w:rsid w:val="00334554"/>
    <w:rsid w:val="00337963"/>
    <w:rsid w:val="003862CC"/>
    <w:rsid w:val="003D7D7A"/>
    <w:rsid w:val="00462CEA"/>
    <w:rsid w:val="0048290F"/>
    <w:rsid w:val="004966F2"/>
    <w:rsid w:val="004A232C"/>
    <w:rsid w:val="004A5956"/>
    <w:rsid w:val="004A5B59"/>
    <w:rsid w:val="004A73AD"/>
    <w:rsid w:val="004B16DB"/>
    <w:rsid w:val="004B2701"/>
    <w:rsid w:val="004E1E68"/>
    <w:rsid w:val="005365D2"/>
    <w:rsid w:val="00541A2E"/>
    <w:rsid w:val="005967BE"/>
    <w:rsid w:val="005A7B16"/>
    <w:rsid w:val="0060749E"/>
    <w:rsid w:val="00611B0D"/>
    <w:rsid w:val="00614D22"/>
    <w:rsid w:val="006337FE"/>
    <w:rsid w:val="00643466"/>
    <w:rsid w:val="00645B2B"/>
    <w:rsid w:val="00673DF8"/>
    <w:rsid w:val="006D67F0"/>
    <w:rsid w:val="006F01F0"/>
    <w:rsid w:val="006F13D3"/>
    <w:rsid w:val="00714574"/>
    <w:rsid w:val="00722728"/>
    <w:rsid w:val="007354DA"/>
    <w:rsid w:val="0074652B"/>
    <w:rsid w:val="00765277"/>
    <w:rsid w:val="00773070"/>
    <w:rsid w:val="00776E3B"/>
    <w:rsid w:val="00782681"/>
    <w:rsid w:val="007976B5"/>
    <w:rsid w:val="007A5B83"/>
    <w:rsid w:val="007C174F"/>
    <w:rsid w:val="007C413A"/>
    <w:rsid w:val="007C5D40"/>
    <w:rsid w:val="0085562A"/>
    <w:rsid w:val="008705B5"/>
    <w:rsid w:val="008768F7"/>
    <w:rsid w:val="008967D3"/>
    <w:rsid w:val="008A3429"/>
    <w:rsid w:val="008C0D82"/>
    <w:rsid w:val="009032D3"/>
    <w:rsid w:val="0091396A"/>
    <w:rsid w:val="00960E4D"/>
    <w:rsid w:val="00962825"/>
    <w:rsid w:val="009B4439"/>
    <w:rsid w:val="009F7E16"/>
    <w:rsid w:val="00A55B99"/>
    <w:rsid w:val="00A64BC9"/>
    <w:rsid w:val="00A77B2C"/>
    <w:rsid w:val="00AA3962"/>
    <w:rsid w:val="00AB4C5C"/>
    <w:rsid w:val="00AC0CB2"/>
    <w:rsid w:val="00AD186C"/>
    <w:rsid w:val="00AE70A1"/>
    <w:rsid w:val="00B23FF6"/>
    <w:rsid w:val="00B719B0"/>
    <w:rsid w:val="00B938B3"/>
    <w:rsid w:val="00BB261A"/>
    <w:rsid w:val="00BB2B11"/>
    <w:rsid w:val="00BB5011"/>
    <w:rsid w:val="00BC3D79"/>
    <w:rsid w:val="00BD4895"/>
    <w:rsid w:val="00BD7255"/>
    <w:rsid w:val="00BE3963"/>
    <w:rsid w:val="00C06893"/>
    <w:rsid w:val="00C743D6"/>
    <w:rsid w:val="00CA729C"/>
    <w:rsid w:val="00CC3729"/>
    <w:rsid w:val="00CE7C3E"/>
    <w:rsid w:val="00D12EED"/>
    <w:rsid w:val="00D2259F"/>
    <w:rsid w:val="00D45848"/>
    <w:rsid w:val="00DA6BC4"/>
    <w:rsid w:val="00E31887"/>
    <w:rsid w:val="00E45492"/>
    <w:rsid w:val="00E6006A"/>
    <w:rsid w:val="00E70855"/>
    <w:rsid w:val="00E716C1"/>
    <w:rsid w:val="00E73211"/>
    <w:rsid w:val="00E87B4F"/>
    <w:rsid w:val="00EA18E0"/>
    <w:rsid w:val="00EB1A7B"/>
    <w:rsid w:val="00ED3BCB"/>
    <w:rsid w:val="00F414B4"/>
    <w:rsid w:val="00F96B6F"/>
    <w:rsid w:val="00FA30E8"/>
    <w:rsid w:val="00FA71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E45492"/>
    <w:pPr>
      <w:spacing w:before="120" w:after="120"/>
      <w:ind w:left="360"/>
      <w:jc w:val="both"/>
    </w:pPr>
    <w:rPr>
      <w:rFonts w:ascii="PT Serif Pro Book" w:hAnsi="PT Serif Pro Book"/>
      <w:sz w:val="24"/>
      <w:szCs w:val="16"/>
      <w:lang w:val="en-US"/>
    </w:rPr>
  </w:style>
  <w:style w:type="paragraph" w:customStyle="1" w:styleId="dgberschrift">
    <w:name w:val="#dg Überschrift"/>
    <w:basedOn w:val="digitalglobal"/>
    <w:link w:val="dgberschriftZchn"/>
    <w:autoRedefine/>
    <w:qFormat/>
    <w:rsid w:val="00AD186C"/>
    <w:pPr>
      <w:ind w:left="720" w:hanging="360"/>
      <w:jc w:val="center"/>
    </w:pPr>
    <w:rPr>
      <w:rFonts w:ascii="Montserrat" w:hAnsi="Montserrat"/>
      <w:b/>
      <w:caps/>
      <w:sz w:val="28"/>
    </w:rPr>
  </w:style>
  <w:style w:type="character" w:customStyle="1" w:styleId="digitalglobalZchn">
    <w:name w:val="#digital_global Zchn"/>
    <w:basedOn w:val="Absatz-Standardschriftart"/>
    <w:link w:val="digitalglobal"/>
    <w:rsid w:val="00E45492"/>
    <w:rPr>
      <w:rFonts w:ascii="PT Serif Pro Book" w:hAnsi="PT Serif Pro Book"/>
      <w:sz w:val="24"/>
      <w:szCs w:val="16"/>
      <w:lang w:val="en-US"/>
    </w:rPr>
  </w:style>
  <w:style w:type="paragraph" w:customStyle="1" w:styleId="dg2">
    <w:name w:val="#dg Ü2"/>
    <w:basedOn w:val="dgberschrift"/>
    <w:link w:val="dg2Zchn"/>
    <w:autoRedefine/>
    <w:qFormat/>
    <w:rsid w:val="004A73AD"/>
    <w:pPr>
      <w:jc w:val="left"/>
    </w:pPr>
    <w:rPr>
      <w:sz w:val="24"/>
    </w:rPr>
  </w:style>
  <w:style w:type="character" w:customStyle="1" w:styleId="dgberschriftZchn">
    <w:name w:val="#dg Überschrift Zchn"/>
    <w:basedOn w:val="digitalglobalZchn"/>
    <w:link w:val="dgberschrift"/>
    <w:rsid w:val="00AD186C"/>
    <w:rPr>
      <w:rFonts w:ascii="Montserrat" w:hAnsi="Montserrat"/>
      <w:b/>
      <w:caps/>
      <w:sz w:val="28"/>
      <w:szCs w:val="16"/>
      <w:lang w:val="en-US"/>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4A73AD"/>
    <w:rPr>
      <w:rFonts w:ascii="Montserrat" w:hAnsi="Montserrat"/>
      <w:b/>
      <w:caps/>
      <w:sz w:val="24"/>
      <w:szCs w:val="16"/>
      <w:lang w:val="en-US"/>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paragraph" w:styleId="Beschriftung">
    <w:name w:val="caption"/>
    <w:basedOn w:val="Standard"/>
    <w:next w:val="Standard"/>
    <w:uiPriority w:val="35"/>
    <w:unhideWhenUsed/>
    <w:qFormat/>
    <w:rsid w:val="004A232C"/>
    <w:pPr>
      <w:spacing w:after="200" w:line="240" w:lineRule="auto"/>
    </w:pPr>
    <w:rPr>
      <w:i/>
      <w:iCs/>
      <w:color w:val="44546A" w:themeColor="text2"/>
      <w:sz w:val="18"/>
      <w:szCs w:val="18"/>
    </w:rPr>
  </w:style>
  <w:style w:type="paragraph" w:customStyle="1" w:styleId="western">
    <w:name w:val="western"/>
    <w:basedOn w:val="Standard"/>
    <w:rsid w:val="00673DF8"/>
    <w:pPr>
      <w:spacing w:before="100" w:beforeAutospacing="1" w:after="142" w:line="276" w:lineRule="auto"/>
    </w:pPr>
    <w:rPr>
      <w:rFonts w:ascii="Liberation Serif" w:eastAsia="Times New Roman" w:hAnsi="Liberation Serif" w:cs="Liberation Serif"/>
      <w:color w:val="000000"/>
      <w:sz w:val="24"/>
      <w:szCs w:val="24"/>
      <w:lang w:eastAsia="de-DE"/>
    </w:rPr>
  </w:style>
  <w:style w:type="paragraph" w:styleId="Endnotentext">
    <w:name w:val="endnote text"/>
    <w:basedOn w:val="Standard"/>
    <w:link w:val="EndnotentextZchn"/>
    <w:uiPriority w:val="99"/>
    <w:semiHidden/>
    <w:unhideWhenUsed/>
    <w:rsid w:val="00B719B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719B0"/>
    <w:rPr>
      <w:sz w:val="20"/>
      <w:szCs w:val="20"/>
    </w:rPr>
  </w:style>
  <w:style w:type="character" w:styleId="Endnotenzeichen">
    <w:name w:val="endnote reference"/>
    <w:basedOn w:val="Absatz-Standardschriftart"/>
    <w:uiPriority w:val="99"/>
    <w:semiHidden/>
    <w:unhideWhenUsed/>
    <w:rsid w:val="00B719B0"/>
    <w:rPr>
      <w:vertAlign w:val="superscript"/>
    </w:rPr>
  </w:style>
  <w:style w:type="paragraph" w:customStyle="1" w:styleId="sdfootnote">
    <w:name w:val="sdfootnote"/>
    <w:basedOn w:val="Standard"/>
    <w:rsid w:val="007C413A"/>
    <w:pPr>
      <w:spacing w:before="100" w:beforeAutospacing="1" w:after="159"/>
      <w:ind w:left="340" w:hanging="340"/>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54876549">
      <w:bodyDiv w:val="1"/>
      <w:marLeft w:val="0"/>
      <w:marRight w:val="0"/>
      <w:marTop w:val="0"/>
      <w:marBottom w:val="0"/>
      <w:divBdr>
        <w:top w:val="none" w:sz="0" w:space="0" w:color="auto"/>
        <w:left w:val="none" w:sz="0" w:space="0" w:color="auto"/>
        <w:bottom w:val="none" w:sz="0" w:space="0" w:color="auto"/>
        <w:right w:val="none" w:sz="0" w:space="0" w:color="auto"/>
      </w:divBdr>
    </w:div>
    <w:div w:id="211158820">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02265893">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74792248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63003635">
      <w:bodyDiv w:val="1"/>
      <w:marLeft w:val="0"/>
      <w:marRight w:val="0"/>
      <w:marTop w:val="0"/>
      <w:marBottom w:val="0"/>
      <w:divBdr>
        <w:top w:val="none" w:sz="0" w:space="0" w:color="auto"/>
        <w:left w:val="none" w:sz="0" w:space="0" w:color="auto"/>
        <w:bottom w:val="none" w:sz="0" w:space="0" w:color="auto"/>
        <w:right w:val="none" w:sz="0" w:space="0" w:color="auto"/>
      </w:divBdr>
    </w:div>
    <w:div w:id="1020470722">
      <w:bodyDiv w:val="1"/>
      <w:marLeft w:val="0"/>
      <w:marRight w:val="0"/>
      <w:marTop w:val="0"/>
      <w:marBottom w:val="0"/>
      <w:divBdr>
        <w:top w:val="none" w:sz="0" w:space="0" w:color="auto"/>
        <w:left w:val="none" w:sz="0" w:space="0" w:color="auto"/>
        <w:bottom w:val="none" w:sz="0" w:space="0" w:color="auto"/>
        <w:right w:val="none" w:sz="0" w:space="0" w:color="auto"/>
      </w:divBdr>
    </w:div>
    <w:div w:id="1092166618">
      <w:bodyDiv w:val="1"/>
      <w:marLeft w:val="0"/>
      <w:marRight w:val="0"/>
      <w:marTop w:val="0"/>
      <w:marBottom w:val="0"/>
      <w:divBdr>
        <w:top w:val="none" w:sz="0" w:space="0" w:color="auto"/>
        <w:left w:val="none" w:sz="0" w:space="0" w:color="auto"/>
        <w:bottom w:val="none" w:sz="0" w:space="0" w:color="auto"/>
        <w:right w:val="none" w:sz="0" w:space="0" w:color="auto"/>
      </w:divBdr>
    </w:div>
    <w:div w:id="1100493177">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52413293">
      <w:bodyDiv w:val="1"/>
      <w:marLeft w:val="0"/>
      <w:marRight w:val="0"/>
      <w:marTop w:val="0"/>
      <w:marBottom w:val="0"/>
      <w:divBdr>
        <w:top w:val="none" w:sz="0" w:space="0" w:color="auto"/>
        <w:left w:val="none" w:sz="0" w:space="0" w:color="auto"/>
        <w:bottom w:val="none" w:sz="0" w:space="0" w:color="auto"/>
        <w:right w:val="none" w:sz="0" w:space="0" w:color="auto"/>
      </w:divBdr>
    </w:div>
    <w:div w:id="136466782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400323346">
      <w:bodyDiv w:val="1"/>
      <w:marLeft w:val="0"/>
      <w:marRight w:val="0"/>
      <w:marTop w:val="0"/>
      <w:marBottom w:val="0"/>
      <w:divBdr>
        <w:top w:val="none" w:sz="0" w:space="0" w:color="auto"/>
        <w:left w:val="none" w:sz="0" w:space="0" w:color="auto"/>
        <w:bottom w:val="none" w:sz="0" w:space="0" w:color="auto"/>
        <w:right w:val="none" w:sz="0" w:space="0" w:color="auto"/>
      </w:divBdr>
    </w:div>
    <w:div w:id="1424304472">
      <w:bodyDiv w:val="1"/>
      <w:marLeft w:val="0"/>
      <w:marRight w:val="0"/>
      <w:marTop w:val="0"/>
      <w:marBottom w:val="0"/>
      <w:divBdr>
        <w:top w:val="none" w:sz="0" w:space="0" w:color="auto"/>
        <w:left w:val="none" w:sz="0" w:space="0" w:color="auto"/>
        <w:bottom w:val="none" w:sz="0" w:space="0" w:color="auto"/>
        <w:right w:val="none" w:sz="0" w:space="0" w:color="auto"/>
      </w:divBdr>
    </w:div>
    <w:div w:id="1633513523">
      <w:bodyDiv w:val="1"/>
      <w:marLeft w:val="0"/>
      <w:marRight w:val="0"/>
      <w:marTop w:val="0"/>
      <w:marBottom w:val="0"/>
      <w:divBdr>
        <w:top w:val="none" w:sz="0" w:space="0" w:color="auto"/>
        <w:left w:val="none" w:sz="0" w:space="0" w:color="auto"/>
        <w:bottom w:val="none" w:sz="0" w:space="0" w:color="auto"/>
        <w:right w:val="none" w:sz="0" w:space="0" w:color="auto"/>
      </w:divBdr>
    </w:div>
    <w:div w:id="1819222895">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99653655">
      <w:bodyDiv w:val="1"/>
      <w:marLeft w:val="0"/>
      <w:marRight w:val="0"/>
      <w:marTop w:val="0"/>
      <w:marBottom w:val="0"/>
      <w:divBdr>
        <w:top w:val="none" w:sz="0" w:space="0" w:color="auto"/>
        <w:left w:val="none" w:sz="0" w:space="0" w:color="auto"/>
        <w:bottom w:val="none" w:sz="0" w:space="0" w:color="auto"/>
        <w:right w:val="none" w:sz="0" w:space="0" w:color="auto"/>
      </w:divBdr>
    </w:div>
    <w:div w:id="2021159407">
      <w:bodyDiv w:val="1"/>
      <w:marLeft w:val="0"/>
      <w:marRight w:val="0"/>
      <w:marTop w:val="0"/>
      <w:marBottom w:val="0"/>
      <w:divBdr>
        <w:top w:val="none" w:sz="0" w:space="0" w:color="auto"/>
        <w:left w:val="none" w:sz="0" w:space="0" w:color="auto"/>
        <w:bottom w:val="none" w:sz="0" w:space="0" w:color="auto"/>
        <w:right w:val="none" w:sz="0" w:space="0" w:color="auto"/>
      </w:divBdr>
    </w:div>
    <w:div w:id="2043900496">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 w:id="2127961121">
      <w:bodyDiv w:val="1"/>
      <w:marLeft w:val="0"/>
      <w:marRight w:val="0"/>
      <w:marTop w:val="0"/>
      <w:marBottom w:val="0"/>
      <w:divBdr>
        <w:top w:val="none" w:sz="0" w:space="0" w:color="auto"/>
        <w:left w:val="none" w:sz="0" w:space="0" w:color="auto"/>
        <w:bottom w:val="none" w:sz="0" w:space="0" w:color="auto"/>
        <w:right w:val="none" w:sz="0" w:space="0" w:color="auto"/>
      </w:divBdr>
      <w:divsChild>
        <w:div w:id="2125342281">
          <w:marLeft w:val="0"/>
          <w:marRight w:val="0"/>
          <w:marTop w:val="0"/>
          <w:marBottom w:val="0"/>
          <w:divBdr>
            <w:top w:val="none" w:sz="0" w:space="0" w:color="auto"/>
            <w:left w:val="none" w:sz="0" w:space="0" w:color="auto"/>
            <w:bottom w:val="none" w:sz="0" w:space="0" w:color="auto"/>
            <w:right w:val="none" w:sz="0" w:space="0" w:color="auto"/>
          </w:divBdr>
        </w:div>
        <w:div w:id="1561749753">
          <w:marLeft w:val="0"/>
          <w:marRight w:val="0"/>
          <w:marTop w:val="0"/>
          <w:marBottom w:val="0"/>
          <w:divBdr>
            <w:top w:val="none" w:sz="0" w:space="0" w:color="auto"/>
            <w:left w:val="none" w:sz="0" w:space="0" w:color="auto"/>
            <w:bottom w:val="none" w:sz="0" w:space="0" w:color="auto"/>
            <w:right w:val="none" w:sz="0" w:space="0" w:color="auto"/>
          </w:divBdr>
        </w:div>
        <w:div w:id="1286085562">
          <w:marLeft w:val="0"/>
          <w:marRight w:val="0"/>
          <w:marTop w:val="0"/>
          <w:marBottom w:val="0"/>
          <w:divBdr>
            <w:top w:val="none" w:sz="0" w:space="0" w:color="auto"/>
            <w:left w:val="none" w:sz="0" w:space="0" w:color="auto"/>
            <w:bottom w:val="none" w:sz="0" w:space="0" w:color="auto"/>
            <w:right w:val="none" w:sz="0" w:space="0" w:color="auto"/>
          </w:divBdr>
        </w:div>
        <w:div w:id="1171724319">
          <w:marLeft w:val="0"/>
          <w:marRight w:val="0"/>
          <w:marTop w:val="0"/>
          <w:marBottom w:val="0"/>
          <w:divBdr>
            <w:top w:val="none" w:sz="0" w:space="0" w:color="auto"/>
            <w:left w:val="none" w:sz="0" w:space="0" w:color="auto"/>
            <w:bottom w:val="none" w:sz="0" w:space="0" w:color="auto"/>
            <w:right w:val="none" w:sz="0" w:space="0" w:color="auto"/>
          </w:divBdr>
        </w:div>
        <w:div w:id="1721400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ons.wikimedia.org/wiki/File:World_Health_Organization_Logo.svg" TargetMode="External"/></Relationships>
</file>

<file path=word/_rels/endnotes.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hyperlink" Target="https://news.un.org/en/story/2021/01/1082362" TargetMode="External"/><Relationship Id="rId7" Type="http://schemas.openxmlformats.org/officeDocument/2006/relationships/hyperlink" Target="https://www.youtube.com/watch?v=GmG8p787izc" TargetMode="External"/><Relationship Id="rId2" Type="http://schemas.openxmlformats.org/officeDocument/2006/relationships/hyperlink" Target="https://www.who.int/director-general/speeches/detail/who-director-general-s-opening-remarks-at-the-media-briefing-on-covid-19---11-march-2020" TargetMode="External"/><Relationship Id="rId1" Type="http://schemas.openxmlformats.org/officeDocument/2006/relationships/hyperlink" Target="https://www.who.int/about" TargetMode="External"/><Relationship Id="rId6" Type="http://schemas.openxmlformats.org/officeDocument/2006/relationships/hyperlink" Target="https://news.un.org/en/story/2021/01/1082362" TargetMode="External"/><Relationship Id="rId11" Type="http://schemas.openxmlformats.org/officeDocument/2006/relationships/hyperlink" Target="https://creativecommons.org/licenses/by-sa/4.0/" TargetMode="External"/><Relationship Id="rId5" Type="http://schemas.openxmlformats.org/officeDocument/2006/relationships/hyperlink" Target="https://de.wikipedia.org/wiki/COVAX" TargetMode="External"/><Relationship Id="rId10" Type="http://schemas.openxmlformats.org/officeDocument/2006/relationships/hyperlink" Target="https://www.f3kollektiv.net/" TargetMode="External"/><Relationship Id="rId4" Type="http://schemas.openxmlformats.org/officeDocument/2006/relationships/hyperlink" Target="https://news.un.org/en/story/2021/01/1082362" TargetMode="External"/><Relationship Id="rId9" Type="http://schemas.openxmlformats.org/officeDocument/2006/relationships/hyperlink" Target="https://www.digital-global.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70B71-57AC-4905-9E29-699F2E745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4</cp:revision>
  <dcterms:created xsi:type="dcterms:W3CDTF">2021-08-10T14:29:00Z</dcterms:created>
  <dcterms:modified xsi:type="dcterms:W3CDTF">2021-08-10T15:08:00Z</dcterms:modified>
</cp:coreProperties>
</file>